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9A0" w:rsidRDefault="00B679A0">
      <w:pPr>
        <w:rPr>
          <w:rFonts w:ascii="Arial" w:eastAsia="Times New Roman" w:hAnsi="Arial" w:cs="Arial"/>
          <w:sz w:val="20"/>
          <w:szCs w:val="20"/>
        </w:rPr>
      </w:pPr>
      <w:bookmarkStart w:id="0" w:name="R7B4"/>
      <w:proofErr w:type="spellStart"/>
      <w:r>
        <w:rPr>
          <w:rFonts w:ascii="Arial" w:eastAsia="Times New Roman" w:hAnsi="Arial" w:cs="Arial"/>
          <w:sz w:val="27"/>
          <w:szCs w:val="27"/>
          <w:u w:val="single"/>
        </w:rPr>
        <w:t>AccessTipp</w:t>
      </w:r>
      <w:proofErr w:type="spellEnd"/>
      <w:r>
        <w:rPr>
          <w:rFonts w:ascii="Arial" w:eastAsia="Times New Roman" w:hAnsi="Arial" w:cs="Arial"/>
          <w:sz w:val="27"/>
          <w:szCs w:val="27"/>
          <w:u w:val="single"/>
        </w:rPr>
        <w:t xml:space="preserve"> VBA</w:t>
      </w:r>
      <w:bookmarkStart w:id="1" w:name="_GoBack"/>
      <w:bookmarkEnd w:id="1"/>
      <w:r>
        <w:rPr>
          <w:rFonts w:ascii="Arial" w:eastAsia="Times New Roman" w:hAnsi="Arial" w:cs="Arial"/>
          <w:sz w:val="27"/>
          <w:szCs w:val="27"/>
          <w:u w:val="single"/>
        </w:rPr>
        <w:t>Projekt nach Absturz entsperren</w:t>
      </w:r>
      <w:bookmarkEnd w:id="0"/>
      <w:r>
        <w:rPr>
          <w:rFonts w:ascii="Arial" w:eastAsia="Times New Roman" w:hAnsi="Arial" w:cs="Arial"/>
          <w:sz w:val="20"/>
          <w:szCs w:val="20"/>
        </w:rPr>
        <w:br/>
        <w:t>Versionen: Access 2013, 2010, 2007, 2003 und 2002/XP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Während eines Speichervorgangs wird Access ohne Fehlermeldung geschlossen. Nach dem erneuten Öffnen der Datenbank und Wechsel zum VBA-Editor ist das Projekt gesperrt und Sie haben keinen Zugriff mehr darauf. Um wieder Zugriff zu erlangen, können Sie zunächst versuchen, das VBA-Projekt reparieren zu lassen:</w:t>
      </w:r>
    </w:p>
    <w:p w:rsidR="00F11E35" w:rsidRDefault="00B679A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hyperlink r:id="rId5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http://www.smarttools.de/smarttips/access/access.274.shtml</w:t>
        </w:r>
      </w:hyperlink>
    </w:p>
    <w:p w:rsidR="00B679A0" w:rsidRDefault="00B679A0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jc w:val="center"/>
        <w:tblCellSpacing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2"/>
      </w:tblGrid>
      <w:tr w:rsidR="00B679A0" w:rsidRPr="00B679A0">
        <w:trPr>
          <w:tblCellSpacing w:w="60" w:type="dxa"/>
          <w:jc w:val="center"/>
        </w:trPr>
        <w:tc>
          <w:tcPr>
            <w:tcW w:w="0" w:type="auto"/>
            <w:vAlign w:val="center"/>
            <w:hideMark/>
          </w:tcPr>
          <w:p w:rsidR="00B679A0" w:rsidRPr="00B679A0" w:rsidRDefault="00B679A0" w:rsidP="00B679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CH"/>
              </w:rPr>
            </w:pPr>
            <w:r w:rsidRPr="00B679A0">
              <w:rPr>
                <w:rFonts w:ascii="Verdana" w:eastAsia="Times New Roman" w:hAnsi="Verdana" w:cs="Times New Roman"/>
                <w:b/>
                <w:bCs/>
                <w:color w:val="008C3C"/>
                <w:sz w:val="27"/>
                <w:szCs w:val="27"/>
                <w:lang w:eastAsia="de-CH"/>
              </w:rPr>
              <w:t>VBA-Projekt nach Absturz entsperren</w:t>
            </w:r>
          </w:p>
        </w:tc>
      </w:tr>
      <w:tr w:rsidR="00B679A0" w:rsidRPr="00B679A0">
        <w:trPr>
          <w:tblCellSpacing w:w="60" w:type="dxa"/>
          <w:jc w:val="center"/>
        </w:trPr>
        <w:tc>
          <w:tcPr>
            <w:tcW w:w="0" w:type="auto"/>
            <w:vAlign w:val="center"/>
            <w:hideMark/>
          </w:tcPr>
          <w:p w:rsidR="00B679A0" w:rsidRPr="00B679A0" w:rsidRDefault="00B679A0" w:rsidP="00B679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CH"/>
              </w:rPr>
            </w:pPr>
            <w:r w:rsidRPr="00B679A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de-CH"/>
              </w:rPr>
              <w:t>Versionen:</w:t>
            </w:r>
            <w:r w:rsidRPr="00B679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e-CH"/>
              </w:rPr>
              <w:t xml:space="preserve"> Access 2013, 2010, 2007, 2003, 2002/XP und Office 365 (Access)</w:t>
            </w:r>
          </w:p>
        </w:tc>
      </w:tr>
      <w:tr w:rsidR="00B679A0" w:rsidRPr="00B679A0">
        <w:trPr>
          <w:tblCellSpacing w:w="60" w:type="dxa"/>
          <w:jc w:val="center"/>
        </w:trPr>
        <w:tc>
          <w:tcPr>
            <w:tcW w:w="0" w:type="auto"/>
            <w:vAlign w:val="center"/>
            <w:hideMark/>
          </w:tcPr>
          <w:p w:rsidR="00B679A0" w:rsidRPr="00B679A0" w:rsidRDefault="00B679A0" w:rsidP="00B679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CH"/>
              </w:rPr>
            </w:pPr>
            <w:r w:rsidRPr="00B679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e-CH"/>
              </w:rPr>
              <w:t>Während eines Speichervorgangs wird Access ohne Fehlermeldung geschlossen. Nach dem erneuten Öffnen der Datenbank und Wechsel zum VBA-Editor ist das Projekt g</w:t>
            </w:r>
            <w:r w:rsidRPr="00B679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e-CH"/>
              </w:rPr>
              <w:t>e</w:t>
            </w:r>
            <w:r w:rsidRPr="00B679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e-CH"/>
              </w:rPr>
              <w:t>sperrt und Sie haben keinen Zugriff mehr darauf. Um wieder Zugriff zu erlangen, können Sie zunächst versuchen, das VBA-Projekt reparieren zu lassen. Öffnen Sie dazu ein Fen</w:t>
            </w:r>
            <w:r w:rsidRPr="00B679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e-CH"/>
              </w:rPr>
              <w:t>s</w:t>
            </w:r>
            <w:r w:rsidRPr="00B679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e-CH"/>
              </w:rPr>
              <w:t>ter mit einer Eingabeaufforderung und wechseln Sie in das Verzeichnis mit der Date</w:t>
            </w:r>
            <w:r w:rsidRPr="00B679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e-CH"/>
              </w:rPr>
              <w:t>n</w:t>
            </w:r>
            <w:r w:rsidRPr="00B679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e-CH"/>
              </w:rPr>
              <w:t>bank. Geben Sie dann die folgende Anweisung ein:</w:t>
            </w:r>
          </w:p>
        </w:tc>
      </w:tr>
      <w:tr w:rsidR="00B679A0" w:rsidRPr="00B679A0">
        <w:trPr>
          <w:tblCellSpacing w:w="60" w:type="dxa"/>
          <w:jc w:val="center"/>
        </w:trPr>
        <w:tc>
          <w:tcPr>
            <w:tcW w:w="0" w:type="auto"/>
            <w:vAlign w:val="center"/>
            <w:hideMark/>
          </w:tcPr>
          <w:p w:rsidR="00B679A0" w:rsidRPr="00B679A0" w:rsidRDefault="00B679A0" w:rsidP="00B679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CH"/>
              </w:rPr>
            </w:pPr>
            <w:r w:rsidRPr="00B679A0">
              <w:rPr>
                <w:rFonts w:ascii="Verdana" w:eastAsia="Times New Roman" w:hAnsi="Verdana" w:cs="Times New Roman"/>
                <w:color w:val="008C3C"/>
                <w:sz w:val="20"/>
                <w:szCs w:val="20"/>
                <w:lang w:eastAsia="de-CH"/>
              </w:rPr>
              <w:t>"C:\Programme\Microsoft Office\Office15\msaccess.exe" "X:\Pfad\Datenbankname.accdb" /</w:t>
            </w:r>
            <w:proofErr w:type="spellStart"/>
            <w:r w:rsidRPr="00B679A0">
              <w:rPr>
                <w:rFonts w:ascii="Verdana" w:eastAsia="Times New Roman" w:hAnsi="Verdana" w:cs="Times New Roman"/>
                <w:color w:val="008C3C"/>
                <w:sz w:val="20"/>
                <w:szCs w:val="20"/>
                <w:lang w:eastAsia="de-CH"/>
              </w:rPr>
              <w:t>decompile</w:t>
            </w:r>
            <w:proofErr w:type="spellEnd"/>
          </w:p>
        </w:tc>
      </w:tr>
      <w:tr w:rsidR="00B679A0" w:rsidRPr="00B679A0">
        <w:trPr>
          <w:tblCellSpacing w:w="60" w:type="dxa"/>
          <w:jc w:val="center"/>
        </w:trPr>
        <w:tc>
          <w:tcPr>
            <w:tcW w:w="0" w:type="auto"/>
            <w:vAlign w:val="center"/>
            <w:hideMark/>
          </w:tcPr>
          <w:p w:rsidR="00B679A0" w:rsidRPr="00B679A0" w:rsidRDefault="00B679A0" w:rsidP="00B679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CH"/>
              </w:rPr>
            </w:pPr>
            <w:r w:rsidRPr="00B679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e-CH"/>
              </w:rPr>
              <w:t>"C:\Programme\Microsoft Office\Office15" ersetzen Sie durch den Pfad Ihres Office-Installationsordner und "X:\Pfad\Datenbankname.accdb" durch Pfad und Dateinamen der betreffenden Datenbank.</w:t>
            </w:r>
          </w:p>
        </w:tc>
      </w:tr>
      <w:tr w:rsidR="00B679A0" w:rsidRPr="00B679A0">
        <w:trPr>
          <w:tblCellSpacing w:w="6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6600" w:type="dxa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6720"/>
            </w:tblGrid>
            <w:tr w:rsidR="00B679A0" w:rsidRPr="00B679A0">
              <w:trPr>
                <w:tblCellSpacing w:w="0" w:type="dxa"/>
              </w:trPr>
              <w:tc>
                <w:tcPr>
                  <w:tcW w:w="0" w:type="auto"/>
                  <w:shd w:val="clear" w:color="auto" w:fill="008C3C"/>
                  <w:vAlign w:val="center"/>
                  <w:hideMark/>
                </w:tcPr>
                <w:p w:rsidR="00B679A0" w:rsidRPr="00B679A0" w:rsidRDefault="00B679A0" w:rsidP="00B679A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de-CH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de-CH"/>
                    </w:rPr>
                    <w:drawing>
                      <wp:inline distT="0" distB="0" distL="0" distR="0">
                        <wp:extent cx="4191000" cy="2125345"/>
                        <wp:effectExtent l="0" t="0" r="0" b="8255"/>
                        <wp:docPr id="1" name="Grafik 1" descr="Bildschirmfot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ildschirmfot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0" cy="21253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679A0" w:rsidRPr="00B679A0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B679A0" w:rsidRPr="00B679A0" w:rsidRDefault="00B679A0" w:rsidP="00B679A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de-CH"/>
                    </w:rPr>
                  </w:pPr>
                  <w:r w:rsidRPr="00B679A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20"/>
                      <w:szCs w:val="20"/>
                      <w:lang w:eastAsia="de-CH"/>
                    </w:rPr>
                    <w:t>Mit Hilfe einer Eingabeaufforderung können Sie Access veranla</w:t>
                  </w:r>
                  <w:r w:rsidRPr="00B679A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20"/>
                      <w:szCs w:val="20"/>
                      <w:lang w:eastAsia="de-CH"/>
                    </w:rPr>
                    <w:t>s</w:t>
                  </w:r>
                  <w:r w:rsidRPr="00B679A0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20"/>
                      <w:szCs w:val="20"/>
                      <w:lang w:eastAsia="de-CH"/>
                    </w:rPr>
                    <w:t>sen, den VBA-Bereich einer Datenbank neu aufzubauen.</w:t>
                  </w:r>
                </w:p>
              </w:tc>
            </w:tr>
          </w:tbl>
          <w:p w:rsidR="00B679A0" w:rsidRPr="00B679A0" w:rsidRDefault="00B679A0" w:rsidP="00B679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CH"/>
              </w:rPr>
            </w:pPr>
          </w:p>
        </w:tc>
      </w:tr>
      <w:tr w:rsidR="00B679A0" w:rsidRPr="00B679A0">
        <w:trPr>
          <w:tblCellSpacing w:w="60" w:type="dxa"/>
          <w:jc w:val="center"/>
        </w:trPr>
        <w:tc>
          <w:tcPr>
            <w:tcW w:w="0" w:type="auto"/>
            <w:vAlign w:val="center"/>
            <w:hideMark/>
          </w:tcPr>
          <w:p w:rsidR="00B679A0" w:rsidRPr="00B679A0" w:rsidRDefault="00B679A0" w:rsidP="00B679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CH"/>
              </w:rPr>
            </w:pPr>
            <w:r w:rsidRPr="00B679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e-CH"/>
              </w:rPr>
              <w:t>Durch diese Anweisung wird der VBA-Bereich der Datenbank neu aufgebaut. Beenden Sie Access direkt wieder, starten Sie es einmal neu, öffnen Sie die betreffende Datenbank und wechseln Sie in die VBA-Entwicklungsumgebung. Der Zugriff auf das VBA-Projekt sollte jetzt wieder möglich sein. Wenn nicht, legen Sie eine neue Datenbank an und ve</w:t>
            </w:r>
            <w:r w:rsidRPr="00B679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e-CH"/>
              </w:rPr>
              <w:t>r</w:t>
            </w:r>
            <w:r w:rsidRPr="00B679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e-CH"/>
              </w:rPr>
              <w:t>suchen Sie, die Objekte und Module über das Register "Externe Daten", Gruppe "Impo</w:t>
            </w:r>
            <w:r w:rsidRPr="00B679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e-CH"/>
              </w:rPr>
              <w:t>r</w:t>
            </w:r>
            <w:r w:rsidRPr="00B679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e-CH"/>
              </w:rPr>
              <w:t xml:space="preserve">tieren" bzw. "Importieren und Verknüpfen", Symbol </w:t>
            </w:r>
            <w:r w:rsidRPr="00B679A0">
              <w:rPr>
                <w:rFonts w:ascii="Verdana" w:eastAsia="Times New Roman" w:hAnsi="Verdana" w:cs="Times New Roman"/>
                <w:b/>
                <w:bCs/>
                <w:i/>
                <w:iCs/>
                <w:color w:val="008C3C"/>
                <w:sz w:val="20"/>
                <w:szCs w:val="20"/>
                <w:lang w:eastAsia="de-CH"/>
              </w:rPr>
              <w:t>Access</w:t>
            </w:r>
            <w:r w:rsidRPr="00B679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e-CH"/>
              </w:rPr>
              <w:t xml:space="preserve"> (Access 2013, 2010, 2007) bzw. über das Menü </w:t>
            </w:r>
            <w:r w:rsidRPr="00B679A0">
              <w:rPr>
                <w:rFonts w:ascii="Verdana" w:eastAsia="Times New Roman" w:hAnsi="Verdana" w:cs="Times New Roman"/>
                <w:b/>
                <w:bCs/>
                <w:i/>
                <w:iCs/>
                <w:color w:val="008C3C"/>
                <w:sz w:val="20"/>
                <w:szCs w:val="20"/>
                <w:lang w:eastAsia="de-CH"/>
              </w:rPr>
              <w:t>Datei-Externe Daten-Importieren</w:t>
            </w:r>
            <w:r w:rsidRPr="00B679A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e-CH"/>
              </w:rPr>
              <w:t xml:space="preserve"> (Access 2003, 2002) in die leere Datenbank zu übertragen. Ist auch dieser Zugriff nicht möglich, bleibt nur der Rückgriff auf die letzte Datensicherung und die Wiederholung der letzten Änderungen.</w:t>
            </w:r>
          </w:p>
        </w:tc>
      </w:tr>
    </w:tbl>
    <w:p w:rsidR="00B679A0" w:rsidRDefault="00B679A0"/>
    <w:sectPr w:rsidR="00B679A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9A0"/>
    <w:rsid w:val="00372B6E"/>
    <w:rsid w:val="00B679A0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B679A0"/>
    <w:rPr>
      <w:rFonts w:cs="Times New Roman"/>
      <w:color w:val="C81414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79A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79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B679A0"/>
    <w:rPr>
      <w:rFonts w:cs="Times New Roman"/>
      <w:color w:val="C81414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79A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79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www.smarttools.de/smarttips/access/access.274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1972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1</cp:revision>
  <dcterms:created xsi:type="dcterms:W3CDTF">2014-06-12T04:39:00Z</dcterms:created>
  <dcterms:modified xsi:type="dcterms:W3CDTF">2014-06-12T04:42:00Z</dcterms:modified>
</cp:coreProperties>
</file>